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CB76FE" w:rsidRDefault="00457E79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2EF61B4" w14:textId="4B3FEE2C" w:rsid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оцифровала более половины всех кадастровых дел, сформированных на бумажном носителе</w:t>
      </w:r>
    </w:p>
    <w:p w14:paraId="6EA0ED84" w14:textId="77777777" w:rsidR="00CB76FE" w:rsidRPr="00CB76FE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42907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F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перевела в электронный формат более 425 тыс. кадастровых дел, что составляет 65,4% от всех кадастровых документов, находящихся на хранении в архиве учреждения. </w:t>
      </w:r>
      <w:r w:rsidRPr="00CB76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документов в цифровой формат позволяет повысить скорость оказания услуг вне зависимости от месторасположения объектов недвижимости, то есть экстерриториально.</w:t>
      </w:r>
    </w:p>
    <w:p w14:paraId="3D26EE73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Кадастровое дело представляет собой комплект документов, на основании которых сведения об объекте были внесены в Единый государственный реестр недвижимости (ЕГРН). В деле содержатся документы как о создании объекта недвижимости и изменении основных характеристик, так и о прекращении существования такого объекта.</w:t>
      </w:r>
    </w:p>
    <w:p w14:paraId="199683C0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Архив Кадастровой палаты представляет собой комплексное хранилище, содержащее бумажные и электронные версии документов. Все документы, поступившие в архив в бумажной форме, будут переведены в электронный вид с помощью создания скан-образов документов, каждый из которых должен быть заверен усиленной квалифицированной электронной подписью ответственного сотрудника отдела ведения архива учреждения. При этом бумажная версия кадастрового дела, также будет сохранена в архиве.</w:t>
      </w:r>
    </w:p>
    <w:p w14:paraId="3E492BA6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документы, поступающие в архив, подлежат хранению только в электронном виде.</w:t>
      </w:r>
    </w:p>
    <w:p w14:paraId="181C6369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недвижимости или их законные представители могут обратиться в Кадастровую палату с запросом о предоставлении копий отдельных документов кадастрового дела. Запросить документы возможно даже на прекративший свое существование объект недвижимости. Чаще всего необходимость получения таких документов возникает при проведении различных сделок с недвижимостью, а также для урегулирования земельных споров.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3F3F2"/>
        </w:rPr>
        <w:t xml:space="preserve"> 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делается запрос на получение копий межевого или технического планов, материалов, подтверждающих принадлежность надела к той или иной земельной категории или виду разрешенного использования. Зачастую гражданам или </w:t>
      </w:r>
      <w:r w:rsidRPr="00CB76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компаниям необходимо подтверждение на разрешение применения земли, на изменение назначения помещения и прочее.</w:t>
      </w:r>
    </w:p>
    <w:p w14:paraId="141E8066" w14:textId="77777777" w:rsidR="00CB76FE" w:rsidRPr="00CB76FE" w:rsidRDefault="00CB76FE" w:rsidP="00CB76FE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CB76FE">
        <w:rPr>
          <w:i/>
          <w:sz w:val="28"/>
          <w:szCs w:val="28"/>
        </w:rPr>
        <w:t>«</w:t>
      </w:r>
      <w:r w:rsidRPr="00CB76FE">
        <w:rPr>
          <w:i/>
          <w:sz w:val="28"/>
          <w:szCs w:val="28"/>
          <w:shd w:val="clear" w:color="auto" w:fill="FFFFFF"/>
        </w:rPr>
        <w:t xml:space="preserve">Оцифровка архива позволяет решать задачи не только долговременного хранения информации и документов, но и их оперативного использования, в том числе проводить операции с недвижимым имуществом по экстерриториальному принципу, то есть вне зависимости от места расположения объекта недвижимости. К примеру, житель Иркутской области, унаследовавший дом в Волгоградской области, может оформить недвижимость, не выезжая за пределы своего региона. Также, когда заявитель запрашивает копию архивного документа, который еще не оцифрован, производится </w:t>
      </w:r>
      <w:proofErr w:type="spellStart"/>
      <w:r w:rsidRPr="00CB76FE">
        <w:rPr>
          <w:i/>
          <w:sz w:val="28"/>
          <w:szCs w:val="28"/>
          <w:shd w:val="clear" w:color="auto" w:fill="FFFFFF"/>
        </w:rPr>
        <w:t>ретросканирование</w:t>
      </w:r>
      <w:proofErr w:type="spellEnd"/>
      <w:r w:rsidRPr="00CB76FE">
        <w:rPr>
          <w:i/>
          <w:sz w:val="28"/>
          <w:szCs w:val="28"/>
          <w:shd w:val="clear" w:color="auto" w:fill="FFFFFF"/>
        </w:rPr>
        <w:t xml:space="preserve"> по запросам, то есть кадастровое дело по данному запросу сканируется вне очереди</w:t>
      </w:r>
      <w:r w:rsidRPr="00CB76FE">
        <w:rPr>
          <w:i/>
          <w:sz w:val="28"/>
          <w:szCs w:val="28"/>
        </w:rPr>
        <w:t>»</w:t>
      </w:r>
      <w:r w:rsidRPr="00CB76FE">
        <w:rPr>
          <w:sz w:val="28"/>
          <w:szCs w:val="28"/>
        </w:rPr>
        <w:t>, – отмечает</w:t>
      </w:r>
      <w:r w:rsidRPr="00CB76FE">
        <w:rPr>
          <w:b/>
          <w:bCs/>
          <w:sz w:val="28"/>
          <w:szCs w:val="28"/>
        </w:rPr>
        <w:t xml:space="preserve"> заместитель директора - главный технолог Кадастровой палаты по Волгоградской области Елена Баева.</w:t>
      </w:r>
    </w:p>
    <w:p w14:paraId="713086F1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бумажная версия. Выдача сведений из архива занимает не более трех рабочих дней.</w:t>
      </w:r>
    </w:p>
    <w:p w14:paraId="4FA5C862" w14:textId="77777777" w:rsidR="00CB76FE" w:rsidRDefault="00CB76FE" w:rsidP="00CB76F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08C5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 уважением, </w:t>
      </w:r>
    </w:p>
    <w:p w14:paraId="10333E6B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Золотарева Елена Константиновна, </w:t>
      </w:r>
    </w:p>
    <w:p w14:paraId="18EE41FA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специалист по взаимодействию со СМИ </w:t>
      </w:r>
    </w:p>
    <w:p w14:paraId="0765C2A7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Кадастровой палаты по Волгоградской области</w:t>
      </w:r>
    </w:p>
    <w:p w14:paraId="65E9484C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Tel: 8 (8442) 60-24-40 (2307)</w:t>
      </w:r>
    </w:p>
    <w:p w14:paraId="41877E53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e-mail: ekz_34@mail.ru</w:t>
      </w:r>
    </w:p>
    <w:p w14:paraId="06061384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Мы </w:t>
      </w:r>
      <w:hyperlink r:id="rId9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ВКонтакте</w:t>
        </w:r>
      </w:hyperlink>
      <w:r w:rsidRPr="00CB76FE">
        <w:rPr>
          <w:rStyle w:val="ab"/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</w:t>
      </w:r>
      <w:hyperlink r:id="rId10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0569" w14:textId="77777777" w:rsidR="00773257" w:rsidRDefault="00773257" w:rsidP="008D0144">
      <w:pPr>
        <w:spacing w:after="0" w:line="240" w:lineRule="auto"/>
      </w:pPr>
      <w:r>
        <w:separator/>
      </w:r>
    </w:p>
  </w:endnote>
  <w:endnote w:type="continuationSeparator" w:id="0">
    <w:p w14:paraId="34A87BD9" w14:textId="77777777" w:rsidR="00773257" w:rsidRDefault="0077325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52F46" w14:textId="77777777" w:rsidR="00773257" w:rsidRDefault="00773257" w:rsidP="008D0144">
      <w:pPr>
        <w:spacing w:after="0" w:line="240" w:lineRule="auto"/>
      </w:pPr>
      <w:r>
        <w:separator/>
      </w:r>
    </w:p>
  </w:footnote>
  <w:footnote w:type="continuationSeparator" w:id="0">
    <w:p w14:paraId="5E126AAB" w14:textId="77777777" w:rsidR="00773257" w:rsidRDefault="0077325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76D74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12106"/>
    <w:rsid w:val="0073554E"/>
    <w:rsid w:val="00735A10"/>
    <w:rsid w:val="00752077"/>
    <w:rsid w:val="0077325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51CB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2022-02-04T10:52:00Z</dcterms:created>
  <dcterms:modified xsi:type="dcterms:W3CDTF">2022-02-04T10:53:00Z</dcterms:modified>
</cp:coreProperties>
</file>